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  <w:rPr>
          <w:rFonts w:eastAsia="+mn-ea"/>
          <w:b/>
          <w:bCs/>
          <w:color w:val="10253F"/>
          <w:kern w:val="24"/>
          <w:sz w:val="44"/>
          <w:szCs w:val="44"/>
        </w:rPr>
      </w:pPr>
      <w:r>
        <w:rPr>
          <w:rFonts w:eastAsia="+mn-ea"/>
          <w:b/>
          <w:bCs/>
          <w:color w:val="10253F"/>
          <w:kern w:val="24"/>
          <w:sz w:val="44"/>
          <w:szCs w:val="44"/>
        </w:rPr>
        <w:t>Заклад дошкільної освіти(ясла-садок) «Казка»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10253F"/>
          <w:kern w:val="24"/>
          <w:sz w:val="44"/>
          <w:szCs w:val="44"/>
        </w:rPr>
        <w:t>м. Горохів</w:t>
      </w:r>
    </w:p>
    <w:p w:rsidR="000E396C" w:rsidRDefault="000E396C" w:rsidP="000E396C">
      <w:pPr>
        <w:pStyle w:val="a3"/>
        <w:kinsoku w:val="0"/>
        <w:overflowPunct w:val="0"/>
        <w:spacing w:before="86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10253F"/>
          <w:kern w:val="24"/>
          <w:sz w:val="36"/>
          <w:szCs w:val="36"/>
        </w:rPr>
        <w:t>створено на підставі рішення сесії Горохівської міської ради від 28.05.1979 року №2/2</w:t>
      </w:r>
    </w:p>
    <w:p w:rsidR="000E396C" w:rsidRDefault="000E396C" w:rsidP="000E396C">
      <w:pPr>
        <w:pStyle w:val="a3"/>
        <w:kinsoku w:val="0"/>
        <w:overflowPunct w:val="0"/>
        <w:spacing w:before="115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FF0000"/>
          <w:kern w:val="24"/>
          <w:sz w:val="48"/>
          <w:szCs w:val="48"/>
          <w:u w:val="single"/>
        </w:rPr>
        <w:t>Юридична адреса :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</w:pPr>
      <w:r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  <w:t xml:space="preserve">45701, Волинська область, 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</w:pPr>
      <w:r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  <w:t>м. Горохів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</w:pPr>
      <w:r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  <w:t>вул. Симоненка, 15а</w:t>
      </w:r>
    </w:p>
    <w:p w:rsidR="000E396C" w:rsidRDefault="000E396C" w:rsidP="000E396C">
      <w:pPr>
        <w:pStyle w:val="a3"/>
        <w:kinsoku w:val="0"/>
        <w:overflowPunct w:val="0"/>
        <w:spacing w:before="115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FF0000"/>
          <w:kern w:val="24"/>
          <w:sz w:val="48"/>
          <w:szCs w:val="48"/>
          <w:u w:val="single"/>
        </w:rPr>
        <w:t>Засновник: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</w:pPr>
      <w:r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  <w:t xml:space="preserve">Горохівська міська рада, 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</w:pPr>
      <w:r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  <w:t>Луцького району</w:t>
      </w:r>
    </w:p>
    <w:p w:rsidR="000E396C" w:rsidRDefault="000E396C" w:rsidP="000E396C">
      <w:pPr>
        <w:pStyle w:val="a3"/>
        <w:kinsoku w:val="0"/>
        <w:overflowPunct w:val="0"/>
        <w:spacing w:before="106" w:beforeAutospacing="0" w:after="0" w:afterAutospacing="0"/>
        <w:jc w:val="center"/>
        <w:textAlignment w:val="baseline"/>
      </w:pPr>
      <w:r>
        <w:rPr>
          <w:rFonts w:eastAsia="+mn-ea"/>
          <w:b/>
          <w:bCs/>
          <w:i/>
          <w:iCs/>
          <w:color w:val="002060"/>
          <w:kern w:val="24"/>
          <w:sz w:val="44"/>
          <w:szCs w:val="44"/>
        </w:rPr>
        <w:t>Волинської області</w:t>
      </w:r>
    </w:p>
    <w:p w:rsidR="000E396C" w:rsidRDefault="000E396C" w:rsidP="000E396C">
      <w:pPr>
        <w:rPr>
          <w:i/>
          <w:sz w:val="48"/>
          <w:szCs w:val="48"/>
        </w:rPr>
      </w:pPr>
    </w:p>
    <w:p w:rsidR="00000000" w:rsidRDefault="000E396C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E396C"/>
    <w:rsid w:val="000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2023-11-30T17:39:00Z</dcterms:created>
  <dcterms:modified xsi:type="dcterms:W3CDTF">2023-11-30T17:39:00Z</dcterms:modified>
</cp:coreProperties>
</file>